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C36F1" w14:textId="6B3DD9A8" w:rsidR="009B3AEA" w:rsidRDefault="009B3AEA" w:rsidP="000F36EF">
      <w:pPr>
        <w:rPr>
          <w:b/>
          <w:sz w:val="24"/>
          <w:lang w:val="fr-CA"/>
        </w:rPr>
      </w:pPr>
    </w:p>
    <w:p w14:paraId="2AE802BF" w14:textId="6E7EF0C0" w:rsidR="00433DB2" w:rsidRPr="009B3AEA" w:rsidRDefault="000F36EF" w:rsidP="009B3AEA">
      <w:pPr>
        <w:jc w:val="center"/>
        <w:rPr>
          <w:b/>
          <w:sz w:val="24"/>
          <w:lang w:val="fr-CA"/>
        </w:rPr>
      </w:pPr>
      <w:r>
        <w:rPr>
          <w:b/>
          <w:sz w:val="24"/>
          <w:lang w:val="fr-CA"/>
        </w:rPr>
        <w:t xml:space="preserve">         </w:t>
      </w:r>
    </w:p>
    <w:p w14:paraId="7353146B" w14:textId="0694898F" w:rsidR="00365D42" w:rsidRPr="007A4A96" w:rsidRDefault="00AB3269" w:rsidP="00DD2488">
      <w:pPr>
        <w:jc w:val="both"/>
        <w:rPr>
          <w:rFonts w:asciiTheme="minorHAnsi" w:hAnsiTheme="minorHAnsi" w:cstheme="minorHAnsi"/>
          <w:spacing w:val="2"/>
          <w:shd w:val="clear" w:color="auto" w:fill="FFFFFF"/>
          <w:lang w:val="fr-CA"/>
        </w:rPr>
      </w:pPr>
      <w:r>
        <w:rPr>
          <w:noProof/>
        </w:rPr>
        <w:drawing>
          <wp:anchor distT="0" distB="0" distL="180340" distR="114300" simplePos="0" relativeHeight="251658240" behindDoc="1" locked="0" layoutInCell="1" allowOverlap="1" wp14:anchorId="77313EBC" wp14:editId="71BDA444">
            <wp:simplePos x="0" y="0"/>
            <wp:positionH relativeFrom="margin">
              <wp:align>right</wp:align>
            </wp:positionH>
            <wp:positionV relativeFrom="paragraph">
              <wp:posOffset>6985</wp:posOffset>
            </wp:positionV>
            <wp:extent cx="3434080" cy="2347595"/>
            <wp:effectExtent l="0" t="0" r="0" b="0"/>
            <wp:wrapTight wrapText="bothSides">
              <wp:wrapPolygon edited="0">
                <wp:start x="0" y="0"/>
                <wp:lineTo x="0" y="21384"/>
                <wp:lineTo x="21448" y="21384"/>
                <wp:lineTo x="2144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434080" cy="234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488" w:rsidRPr="00A55A7E">
        <w:rPr>
          <w:rFonts w:asciiTheme="minorHAnsi" w:hAnsiTheme="minorHAnsi"/>
          <w:b/>
          <w:lang w:val="fr-CA"/>
        </w:rPr>
        <w:t xml:space="preserve">Montréal, </w:t>
      </w:r>
      <w:r w:rsidR="00DD2488" w:rsidRPr="00792E87">
        <w:rPr>
          <w:rFonts w:asciiTheme="minorHAnsi" w:hAnsiTheme="minorHAnsi"/>
          <w:b/>
          <w:lang w:val="fr-CA"/>
        </w:rPr>
        <w:t xml:space="preserve">le </w:t>
      </w:r>
      <w:r w:rsidR="0016170E" w:rsidRPr="0016170E">
        <w:rPr>
          <w:rFonts w:asciiTheme="minorHAnsi" w:hAnsiTheme="minorHAnsi"/>
          <w:b/>
          <w:lang w:val="fr-CA"/>
        </w:rPr>
        <w:t>19</w:t>
      </w:r>
      <w:r w:rsidR="00C3300F">
        <w:rPr>
          <w:rFonts w:asciiTheme="minorHAnsi" w:hAnsiTheme="minorHAnsi"/>
          <w:b/>
          <w:lang w:val="fr-CA"/>
        </w:rPr>
        <w:t xml:space="preserve"> </w:t>
      </w:r>
      <w:r w:rsidR="004B2EC4">
        <w:rPr>
          <w:rFonts w:asciiTheme="minorHAnsi" w:hAnsiTheme="minorHAnsi"/>
          <w:b/>
          <w:lang w:val="fr-CA"/>
        </w:rPr>
        <w:t>mars</w:t>
      </w:r>
      <w:r w:rsidR="00DD2488" w:rsidRPr="00A55A7E">
        <w:rPr>
          <w:rFonts w:asciiTheme="minorHAnsi" w:hAnsiTheme="minorHAnsi"/>
          <w:b/>
          <w:lang w:val="fr-CA"/>
        </w:rPr>
        <w:t xml:space="preserve"> 202</w:t>
      </w:r>
      <w:r w:rsidR="004B2EC4">
        <w:rPr>
          <w:rFonts w:asciiTheme="minorHAnsi" w:hAnsiTheme="minorHAnsi"/>
          <w:b/>
          <w:lang w:val="fr-CA"/>
        </w:rPr>
        <w:t>4</w:t>
      </w:r>
      <w:r w:rsidR="00DD2488" w:rsidRPr="00A55A7E">
        <w:rPr>
          <w:rFonts w:asciiTheme="minorHAnsi" w:hAnsiTheme="minorHAnsi"/>
          <w:b/>
          <w:lang w:val="fr-CA"/>
        </w:rPr>
        <w:t xml:space="preserve"> – </w:t>
      </w:r>
      <w:r w:rsidR="00F13EE0">
        <w:rPr>
          <w:rFonts w:asciiTheme="minorHAnsi" w:hAnsiTheme="minorHAnsi"/>
          <w:lang w:val="fr-CA"/>
        </w:rPr>
        <w:t>L</w:t>
      </w:r>
      <w:r w:rsidR="005A47AC" w:rsidRPr="00A55A7E">
        <w:rPr>
          <w:rFonts w:asciiTheme="minorHAnsi" w:hAnsiTheme="minorHAnsi" w:cstheme="minorHAnsi"/>
          <w:spacing w:val="2"/>
          <w:shd w:val="clear" w:color="auto" w:fill="FFFFFF"/>
          <w:lang w:val="fr-CA"/>
        </w:rPr>
        <w:t>e</w:t>
      </w:r>
      <w:r w:rsidR="00DD2488" w:rsidRPr="00A55A7E">
        <w:rPr>
          <w:rFonts w:asciiTheme="minorHAnsi" w:hAnsiTheme="minorHAnsi" w:cstheme="minorHAnsi"/>
          <w:spacing w:val="2"/>
          <w:shd w:val="clear" w:color="auto" w:fill="FFFFFF"/>
          <w:lang w:val="fr-CA"/>
        </w:rPr>
        <w:t xml:space="preserve"> </w:t>
      </w:r>
      <w:r w:rsidR="00DD2488" w:rsidRPr="00A55A7E">
        <w:rPr>
          <w:rFonts w:asciiTheme="minorHAnsi" w:hAnsiTheme="minorHAnsi" w:cstheme="minorHAnsi"/>
          <w:b/>
          <w:spacing w:val="2"/>
          <w:shd w:val="clear" w:color="auto" w:fill="FFFFFF"/>
          <w:lang w:val="fr-CA"/>
        </w:rPr>
        <w:t>Château Ramezay – Musée et site historique de Montréal</w:t>
      </w:r>
      <w:r w:rsidR="00A74E90">
        <w:rPr>
          <w:rFonts w:asciiTheme="minorHAnsi" w:hAnsiTheme="minorHAnsi" w:cstheme="minorHAnsi"/>
          <w:spacing w:val="2"/>
          <w:shd w:val="clear" w:color="auto" w:fill="FFFFFF"/>
          <w:lang w:val="fr-CA"/>
        </w:rPr>
        <w:t xml:space="preserve"> </w:t>
      </w:r>
      <w:r w:rsidR="00F13EE0">
        <w:rPr>
          <w:rFonts w:asciiTheme="minorHAnsi" w:hAnsiTheme="minorHAnsi" w:cstheme="minorHAnsi"/>
          <w:spacing w:val="2"/>
          <w:shd w:val="clear" w:color="auto" w:fill="FFFFFF"/>
          <w:lang w:val="fr-CA"/>
        </w:rPr>
        <w:t xml:space="preserve">est heureux de vous </w:t>
      </w:r>
      <w:r w:rsidR="00A74E90">
        <w:rPr>
          <w:rFonts w:asciiTheme="minorHAnsi" w:hAnsiTheme="minorHAnsi" w:cstheme="minorHAnsi"/>
          <w:spacing w:val="2"/>
          <w:shd w:val="clear" w:color="auto" w:fill="FFFFFF"/>
          <w:lang w:val="fr-CA"/>
        </w:rPr>
        <w:t>présente</w:t>
      </w:r>
      <w:r w:rsidR="00F13EE0">
        <w:rPr>
          <w:rFonts w:asciiTheme="minorHAnsi" w:hAnsiTheme="minorHAnsi" w:cstheme="minorHAnsi"/>
          <w:spacing w:val="2"/>
          <w:shd w:val="clear" w:color="auto" w:fill="FFFFFF"/>
          <w:lang w:val="fr-CA"/>
        </w:rPr>
        <w:t>r</w:t>
      </w:r>
      <w:r w:rsidR="00A74E90">
        <w:rPr>
          <w:rFonts w:asciiTheme="minorHAnsi" w:hAnsiTheme="minorHAnsi" w:cstheme="minorHAnsi"/>
          <w:spacing w:val="2"/>
          <w:shd w:val="clear" w:color="auto" w:fill="FFFFFF"/>
          <w:lang w:val="fr-CA"/>
        </w:rPr>
        <w:t xml:space="preserve"> </w:t>
      </w:r>
      <w:r w:rsidR="00F13EE0">
        <w:rPr>
          <w:rFonts w:asciiTheme="minorHAnsi" w:hAnsiTheme="minorHAnsi" w:cstheme="minorHAnsi"/>
          <w:spacing w:val="2"/>
          <w:shd w:val="clear" w:color="auto" w:fill="FFFFFF"/>
          <w:lang w:val="fr-CA"/>
        </w:rPr>
        <w:t xml:space="preserve">ce printemps </w:t>
      </w:r>
      <w:r w:rsidR="00A74E90">
        <w:rPr>
          <w:rFonts w:asciiTheme="minorHAnsi" w:hAnsiTheme="minorHAnsi" w:cstheme="minorHAnsi"/>
          <w:spacing w:val="2"/>
          <w:shd w:val="clear" w:color="auto" w:fill="FFFFFF"/>
          <w:lang w:val="fr-CA"/>
        </w:rPr>
        <w:t>deux nouvelles expositions temporaires</w:t>
      </w:r>
      <w:r w:rsidR="005A47AC" w:rsidRPr="00A55A7E">
        <w:rPr>
          <w:rFonts w:asciiTheme="minorHAnsi" w:hAnsiTheme="minorHAnsi" w:cstheme="minorHAnsi"/>
          <w:spacing w:val="2"/>
          <w:shd w:val="clear" w:color="auto" w:fill="FFFFFF"/>
          <w:lang w:val="fr-CA"/>
        </w:rPr>
        <w:t xml:space="preserve">. Venez y découvrir </w:t>
      </w:r>
      <w:r w:rsidR="00A74E90" w:rsidRPr="00A74E90">
        <w:rPr>
          <w:rFonts w:asciiTheme="minorHAnsi" w:hAnsiTheme="minorHAnsi" w:cstheme="minorHAnsi"/>
          <w:spacing w:val="2"/>
          <w:shd w:val="clear" w:color="auto" w:fill="FFFFFF"/>
          <w:lang w:val="fr-CA"/>
        </w:rPr>
        <w:t>l</w:t>
      </w:r>
      <w:r>
        <w:rPr>
          <w:rFonts w:asciiTheme="minorHAnsi" w:hAnsiTheme="minorHAnsi" w:cstheme="minorHAnsi"/>
          <w:spacing w:val="2"/>
          <w:shd w:val="clear" w:color="auto" w:fill="FFFFFF"/>
          <w:lang w:val="fr-CA"/>
        </w:rPr>
        <w:t>’</w:t>
      </w:r>
      <w:r w:rsidR="00A74E90" w:rsidRPr="00A74E90">
        <w:rPr>
          <w:rFonts w:asciiTheme="minorHAnsi" w:hAnsiTheme="minorHAnsi" w:cstheme="minorHAnsi"/>
          <w:spacing w:val="2"/>
          <w:shd w:val="clear" w:color="auto" w:fill="FFFFFF"/>
          <w:lang w:val="fr-CA"/>
        </w:rPr>
        <w:t>histoire et l</w:t>
      </w:r>
      <w:r>
        <w:rPr>
          <w:rFonts w:asciiTheme="minorHAnsi" w:hAnsiTheme="minorHAnsi" w:cstheme="minorHAnsi"/>
          <w:spacing w:val="2"/>
          <w:shd w:val="clear" w:color="auto" w:fill="FFFFFF"/>
          <w:lang w:val="fr-CA"/>
        </w:rPr>
        <w:t>’</w:t>
      </w:r>
      <w:r w:rsidR="00A74E90" w:rsidRPr="00A74E90">
        <w:rPr>
          <w:rFonts w:asciiTheme="minorHAnsi" w:hAnsiTheme="minorHAnsi" w:cstheme="minorHAnsi"/>
          <w:spacing w:val="2"/>
          <w:shd w:val="clear" w:color="auto" w:fill="FFFFFF"/>
          <w:lang w:val="fr-CA"/>
        </w:rPr>
        <w:t>héritage du régime seigneurial au Québec</w:t>
      </w:r>
      <w:r w:rsidR="00A74E90">
        <w:rPr>
          <w:rFonts w:asciiTheme="minorHAnsi" w:hAnsiTheme="minorHAnsi" w:cstheme="minorHAnsi"/>
          <w:spacing w:val="2"/>
          <w:shd w:val="clear" w:color="auto" w:fill="FFFFFF"/>
          <w:lang w:val="fr-CA"/>
        </w:rPr>
        <w:t xml:space="preserve"> </w:t>
      </w:r>
      <w:r w:rsidR="005A47AC" w:rsidRPr="00A55A7E">
        <w:rPr>
          <w:rFonts w:asciiTheme="minorHAnsi" w:hAnsiTheme="minorHAnsi" w:cstheme="minorHAnsi"/>
          <w:spacing w:val="2"/>
          <w:shd w:val="clear" w:color="auto" w:fill="FFFFFF"/>
          <w:lang w:val="fr-CA"/>
        </w:rPr>
        <w:t xml:space="preserve">avec </w:t>
      </w:r>
      <w:r w:rsidR="00DD2488" w:rsidRPr="00A55A7E">
        <w:rPr>
          <w:rFonts w:asciiTheme="minorHAnsi" w:hAnsiTheme="minorHAnsi" w:cstheme="minorHAnsi"/>
          <w:spacing w:val="2"/>
          <w:shd w:val="clear" w:color="auto" w:fill="FFFFFF"/>
          <w:lang w:val="fr-CA"/>
        </w:rPr>
        <w:t xml:space="preserve">: </w:t>
      </w:r>
      <w:r w:rsidR="00A74E90" w:rsidRPr="00A74E90">
        <w:rPr>
          <w:rFonts w:asciiTheme="minorHAnsi" w:hAnsiTheme="minorHAnsi" w:cstheme="minorHAnsi"/>
          <w:b/>
          <w:i/>
          <w:spacing w:val="2"/>
          <w:shd w:val="clear" w:color="auto" w:fill="FFFFFF"/>
          <w:lang w:val="fr-CA"/>
        </w:rPr>
        <w:t xml:space="preserve">Seigneurs de Montréal : Les prêtres de Saint-Sulpice </w:t>
      </w:r>
      <w:r w:rsidR="00A74E90" w:rsidRPr="00A74E90">
        <w:rPr>
          <w:rFonts w:asciiTheme="minorHAnsi" w:hAnsiTheme="minorHAnsi" w:cstheme="minorHAnsi"/>
          <w:spacing w:val="2"/>
          <w:shd w:val="clear" w:color="auto" w:fill="FFFFFF"/>
          <w:lang w:val="fr-CA"/>
        </w:rPr>
        <w:t xml:space="preserve">et </w:t>
      </w:r>
      <w:r w:rsidR="00A74E90" w:rsidRPr="00A74E90">
        <w:rPr>
          <w:rFonts w:asciiTheme="minorHAnsi" w:hAnsiTheme="minorHAnsi" w:cstheme="minorHAnsi"/>
          <w:b/>
          <w:i/>
          <w:spacing w:val="2"/>
          <w:shd w:val="clear" w:color="auto" w:fill="FFFFFF"/>
          <w:lang w:val="fr-CA"/>
        </w:rPr>
        <w:t>Traces et mémoires du régime seigneurial au Québec</w:t>
      </w:r>
      <w:r w:rsidR="00A74E90">
        <w:rPr>
          <w:rFonts w:asciiTheme="minorHAnsi" w:hAnsiTheme="minorHAnsi" w:cstheme="minorHAnsi"/>
          <w:spacing w:val="2"/>
          <w:shd w:val="clear" w:color="auto" w:fill="FFFFFF"/>
          <w:lang w:val="fr-CA"/>
        </w:rPr>
        <w:t xml:space="preserve">, présentées dès le </w:t>
      </w:r>
      <w:r w:rsidR="00AD5884">
        <w:rPr>
          <w:rFonts w:asciiTheme="minorHAnsi" w:hAnsiTheme="minorHAnsi" w:cstheme="minorHAnsi"/>
          <w:spacing w:val="2"/>
          <w:shd w:val="clear" w:color="auto" w:fill="FFFFFF"/>
          <w:lang w:val="fr-CA"/>
        </w:rPr>
        <w:t>2</w:t>
      </w:r>
      <w:r w:rsidR="00D2046C">
        <w:rPr>
          <w:rFonts w:asciiTheme="minorHAnsi" w:hAnsiTheme="minorHAnsi" w:cstheme="minorHAnsi"/>
          <w:spacing w:val="2"/>
          <w:shd w:val="clear" w:color="auto" w:fill="FFFFFF"/>
          <w:lang w:val="fr-CA"/>
        </w:rPr>
        <w:t>2</w:t>
      </w:r>
      <w:r w:rsidR="00A74E90">
        <w:rPr>
          <w:rFonts w:asciiTheme="minorHAnsi" w:hAnsiTheme="minorHAnsi" w:cstheme="minorHAnsi"/>
          <w:spacing w:val="2"/>
          <w:shd w:val="clear" w:color="auto" w:fill="FFFFFF"/>
          <w:lang w:val="fr-CA"/>
        </w:rPr>
        <w:t xml:space="preserve"> mars 2024</w:t>
      </w:r>
      <w:r w:rsidR="00DD2488" w:rsidRPr="00A55A7E">
        <w:rPr>
          <w:rFonts w:asciiTheme="minorHAnsi" w:hAnsiTheme="minorHAnsi" w:cstheme="minorHAnsi"/>
          <w:spacing w:val="2"/>
          <w:shd w:val="clear" w:color="auto" w:fill="FFFFFF"/>
          <w:lang w:val="fr-CA"/>
        </w:rPr>
        <w:t xml:space="preserve">! </w:t>
      </w:r>
      <w:r w:rsidR="006D3297">
        <w:rPr>
          <w:rFonts w:asciiTheme="minorHAnsi" w:hAnsiTheme="minorHAnsi" w:cstheme="minorHAnsi"/>
          <w:spacing w:val="2"/>
          <w:shd w:val="clear" w:color="auto" w:fill="FFFFFF"/>
          <w:lang w:val="fr-CA"/>
        </w:rPr>
        <w:t xml:space="preserve">Le Musée est </w:t>
      </w:r>
      <w:r w:rsidR="006D3297" w:rsidRPr="004752CC">
        <w:rPr>
          <w:rFonts w:asciiTheme="minorHAnsi" w:hAnsiTheme="minorHAnsi" w:cstheme="minorHAnsi"/>
          <w:spacing w:val="2"/>
          <w:shd w:val="clear" w:color="auto" w:fill="FFFFFF"/>
          <w:lang w:val="fr-CA"/>
        </w:rPr>
        <w:t>ouvert tous les jours, de 10</w:t>
      </w:r>
      <w:r w:rsidR="00D2046C">
        <w:rPr>
          <w:rFonts w:asciiTheme="minorHAnsi" w:hAnsiTheme="minorHAnsi" w:cstheme="minorHAnsi"/>
          <w:spacing w:val="2"/>
          <w:shd w:val="clear" w:color="auto" w:fill="FFFFFF"/>
          <w:lang w:val="fr-CA"/>
        </w:rPr>
        <w:t xml:space="preserve"> </w:t>
      </w:r>
      <w:r w:rsidR="006D3297" w:rsidRPr="004752CC">
        <w:rPr>
          <w:rFonts w:asciiTheme="minorHAnsi" w:hAnsiTheme="minorHAnsi" w:cstheme="minorHAnsi"/>
          <w:spacing w:val="2"/>
          <w:shd w:val="clear" w:color="auto" w:fill="FFFFFF"/>
          <w:lang w:val="fr-CA"/>
        </w:rPr>
        <w:t>h à 17</w:t>
      </w:r>
      <w:r w:rsidR="00D2046C">
        <w:rPr>
          <w:rFonts w:asciiTheme="minorHAnsi" w:hAnsiTheme="minorHAnsi" w:cstheme="minorHAnsi"/>
          <w:spacing w:val="2"/>
          <w:shd w:val="clear" w:color="auto" w:fill="FFFFFF"/>
          <w:lang w:val="fr-CA"/>
        </w:rPr>
        <w:t xml:space="preserve"> </w:t>
      </w:r>
      <w:r w:rsidR="006D3297" w:rsidRPr="004752CC">
        <w:rPr>
          <w:rFonts w:asciiTheme="minorHAnsi" w:hAnsiTheme="minorHAnsi" w:cstheme="minorHAnsi"/>
          <w:spacing w:val="2"/>
          <w:shd w:val="clear" w:color="auto" w:fill="FFFFFF"/>
          <w:lang w:val="fr-CA"/>
        </w:rPr>
        <w:t>h</w:t>
      </w:r>
      <w:r w:rsidR="00A74E90" w:rsidRPr="004752CC">
        <w:rPr>
          <w:rFonts w:asciiTheme="minorHAnsi" w:hAnsiTheme="minorHAnsi" w:cstheme="minorHAnsi"/>
          <w:spacing w:val="2"/>
          <w:shd w:val="clear" w:color="auto" w:fill="FFFFFF"/>
          <w:lang w:val="fr-CA"/>
        </w:rPr>
        <w:t>.</w:t>
      </w:r>
    </w:p>
    <w:p w14:paraId="19520D3B" w14:textId="5EC7B3C3" w:rsidR="00DD2488" w:rsidRPr="00A55A7E" w:rsidRDefault="00DD2488" w:rsidP="00DD2488">
      <w:pPr>
        <w:rPr>
          <w:rFonts w:asciiTheme="minorHAnsi" w:hAnsiTheme="minorHAnsi"/>
          <w:lang w:val="fr-CA"/>
        </w:rPr>
      </w:pPr>
    </w:p>
    <w:p w14:paraId="5304EDE9" w14:textId="59BDCB72" w:rsidR="00A74E90" w:rsidRPr="00AB3269" w:rsidRDefault="00A74E90" w:rsidP="00A74E90">
      <w:pPr>
        <w:rPr>
          <w:b/>
          <w:i/>
          <w:color w:val="C00000"/>
        </w:rPr>
      </w:pPr>
      <w:bookmarkStart w:id="0" w:name="_Hlk51669419"/>
      <w:r w:rsidRPr="00A74E90">
        <w:rPr>
          <w:b/>
          <w:i/>
          <w:color w:val="C00000"/>
          <w:lang w:val="fr-CA"/>
        </w:rPr>
        <w:t xml:space="preserve">Seigneurs de Montréal : Les prêtres de Saint-Sulpice </w:t>
      </w:r>
    </w:p>
    <w:p w14:paraId="36F2D506" w14:textId="05FE03BD" w:rsidR="00A74E90" w:rsidRDefault="00A74E90" w:rsidP="00A74E90">
      <w:pPr>
        <w:rPr>
          <w:b/>
          <w:i/>
          <w:color w:val="C00000"/>
          <w:lang w:val="fr-CA"/>
        </w:rPr>
      </w:pPr>
    </w:p>
    <w:p w14:paraId="7270A443" w14:textId="39A8D4DB" w:rsidR="00AB3269" w:rsidRPr="00AB3269" w:rsidRDefault="00D2046C" w:rsidP="00AB3269">
      <w:pPr>
        <w:jc w:val="both"/>
        <w:rPr>
          <w:lang w:val="fr-CA"/>
        </w:rPr>
      </w:pPr>
      <w:r>
        <w:rPr>
          <w:noProof/>
          <w:lang w:val="fr-CA"/>
        </w:rPr>
        <mc:AlternateContent>
          <mc:Choice Requires="wps">
            <w:drawing>
              <wp:anchor distT="0" distB="0" distL="114300" distR="114300" simplePos="0" relativeHeight="251659264" behindDoc="1" locked="0" layoutInCell="1" allowOverlap="1" wp14:anchorId="1CFAAD14" wp14:editId="5A858393">
                <wp:simplePos x="0" y="0"/>
                <wp:positionH relativeFrom="column">
                  <wp:posOffset>3352800</wp:posOffset>
                </wp:positionH>
                <wp:positionV relativeFrom="paragraph">
                  <wp:posOffset>325120</wp:posOffset>
                </wp:positionV>
                <wp:extent cx="3443605" cy="590550"/>
                <wp:effectExtent l="0" t="0" r="4445" b="0"/>
                <wp:wrapTight wrapText="bothSides">
                  <wp:wrapPolygon edited="0">
                    <wp:start x="0" y="0"/>
                    <wp:lineTo x="0" y="20903"/>
                    <wp:lineTo x="21508" y="20903"/>
                    <wp:lineTo x="21508" y="0"/>
                    <wp:lineTo x="0" y="0"/>
                  </wp:wrapPolygon>
                </wp:wrapTight>
                <wp:docPr id="1" name="Zone de texte 1"/>
                <wp:cNvGraphicFramePr/>
                <a:graphic xmlns:a="http://schemas.openxmlformats.org/drawingml/2006/main">
                  <a:graphicData uri="http://schemas.microsoft.com/office/word/2010/wordprocessingShape">
                    <wps:wsp>
                      <wps:cNvSpPr txBox="1"/>
                      <wps:spPr>
                        <a:xfrm>
                          <a:off x="0" y="0"/>
                          <a:ext cx="3443605" cy="590550"/>
                        </a:xfrm>
                        <a:prstGeom prst="rect">
                          <a:avLst/>
                        </a:prstGeom>
                        <a:solidFill>
                          <a:schemeClr val="bg1"/>
                        </a:solidFill>
                        <a:ln w="6350">
                          <a:noFill/>
                        </a:ln>
                      </wps:spPr>
                      <wps:txbx>
                        <w:txbxContent>
                          <w:p w14:paraId="56557F8A" w14:textId="77777777" w:rsidR="00D2046C" w:rsidRPr="00D2046C" w:rsidRDefault="00D2046C" w:rsidP="00D2046C">
                            <w:pPr>
                              <w:rPr>
                                <w:b/>
                                <w:color w:val="595959" w:themeColor="text1" w:themeTint="A6"/>
                                <w:sz w:val="16"/>
                              </w:rPr>
                            </w:pPr>
                            <w:r w:rsidRPr="00D2046C">
                              <w:rPr>
                                <w:b/>
                                <w:color w:val="595959" w:themeColor="text1" w:themeTint="A6"/>
                                <w:sz w:val="16"/>
                              </w:rPr>
                              <w:t xml:space="preserve">Le vieux Séminaire </w:t>
                            </w:r>
                          </w:p>
                          <w:p w14:paraId="290ABDDB" w14:textId="77777777" w:rsidR="00D2046C" w:rsidRPr="00D2046C" w:rsidRDefault="00D2046C" w:rsidP="00D2046C">
                            <w:pPr>
                              <w:rPr>
                                <w:color w:val="595959" w:themeColor="text1" w:themeTint="A6"/>
                                <w:sz w:val="16"/>
                              </w:rPr>
                            </w:pPr>
                            <w:r w:rsidRPr="00D2046C">
                              <w:rPr>
                                <w:color w:val="595959" w:themeColor="text1" w:themeTint="A6"/>
                                <w:sz w:val="16"/>
                              </w:rPr>
                              <w:t>Première moitié du 20</w:t>
                            </w:r>
                            <w:r w:rsidRPr="00EC6C75">
                              <w:rPr>
                                <w:color w:val="595959" w:themeColor="text1" w:themeTint="A6"/>
                                <w:sz w:val="16"/>
                                <w:vertAlign w:val="superscript"/>
                              </w:rPr>
                              <w:t>e</w:t>
                            </w:r>
                            <w:r w:rsidRPr="00D2046C">
                              <w:rPr>
                                <w:color w:val="595959" w:themeColor="text1" w:themeTint="A6"/>
                                <w:sz w:val="16"/>
                              </w:rPr>
                              <w:t xml:space="preserve"> siècle </w:t>
                            </w:r>
                          </w:p>
                          <w:p w14:paraId="1C22438B" w14:textId="77777777" w:rsidR="00D2046C" w:rsidRPr="00D2046C" w:rsidRDefault="00D2046C" w:rsidP="00D2046C">
                            <w:pPr>
                              <w:rPr>
                                <w:color w:val="595959" w:themeColor="text1" w:themeTint="A6"/>
                                <w:sz w:val="16"/>
                              </w:rPr>
                            </w:pPr>
                            <w:r w:rsidRPr="00D2046C">
                              <w:rPr>
                                <w:color w:val="595959" w:themeColor="text1" w:themeTint="A6"/>
                                <w:sz w:val="16"/>
                              </w:rPr>
                              <w:t xml:space="preserve">Edgar Contant </w:t>
                            </w:r>
                          </w:p>
                          <w:p w14:paraId="07D57689" w14:textId="6985DBD3" w:rsidR="00D2046C" w:rsidRPr="00D2046C" w:rsidRDefault="00D2046C" w:rsidP="00D2046C">
                            <w:pPr>
                              <w:rPr>
                                <w:color w:val="595959" w:themeColor="text1" w:themeTint="A6"/>
                                <w:sz w:val="16"/>
                              </w:rPr>
                            </w:pPr>
                            <w:r w:rsidRPr="00D2046C">
                              <w:rPr>
                                <w:color w:val="595959" w:themeColor="text1" w:themeTint="A6"/>
                                <w:sz w:val="16"/>
                              </w:rPr>
                              <w:t>© Collection Les Prêtres de Saint-Sulpice de Montréal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AAD14" id="_x0000_t202" coordsize="21600,21600" o:spt="202" path="m,l,21600r21600,l21600,xe">
                <v:stroke joinstyle="miter"/>
                <v:path gradientshapeok="t" o:connecttype="rect"/>
              </v:shapetype>
              <v:shape id="Zone de texte 1" o:spid="_x0000_s1026" type="#_x0000_t202" style="position:absolute;left:0;text-align:left;margin-left:264pt;margin-top:25.6pt;width:271.1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" fillcolor="white [3212]" stroked="f" strokeweight=".5pt">
                <v:textbox>
                  <w:txbxContent>
                    <w:p w14:paraId="56557F8A" w14:textId="77777777" w:rsidR="00D2046C" w:rsidRPr="00D2046C" w:rsidRDefault="00D2046C" w:rsidP="00D2046C">
                      <w:pPr>
                        <w:rPr>
                          <w:b/>
                          <w:color w:val="595959" w:themeColor="text1" w:themeTint="A6"/>
                          <w:sz w:val="16"/>
                        </w:rPr>
                      </w:pPr>
                      <w:r w:rsidRPr="00D2046C">
                        <w:rPr>
                          <w:b/>
                          <w:color w:val="595959" w:themeColor="text1" w:themeTint="A6"/>
                          <w:sz w:val="16"/>
                        </w:rPr>
                        <w:t xml:space="preserve">Le vieux Séminaire </w:t>
                      </w:r>
                    </w:p>
                    <w:p w14:paraId="290ABDDB" w14:textId="77777777" w:rsidR="00D2046C" w:rsidRPr="00D2046C" w:rsidRDefault="00D2046C" w:rsidP="00D2046C">
                      <w:pPr>
                        <w:rPr>
                          <w:color w:val="595959" w:themeColor="text1" w:themeTint="A6"/>
                          <w:sz w:val="16"/>
                        </w:rPr>
                      </w:pPr>
                      <w:r w:rsidRPr="00D2046C">
                        <w:rPr>
                          <w:color w:val="595959" w:themeColor="text1" w:themeTint="A6"/>
                          <w:sz w:val="16"/>
                        </w:rPr>
                        <w:t>Première moitié du 20</w:t>
                      </w:r>
                      <w:r w:rsidRPr="00EC6C75">
                        <w:rPr>
                          <w:color w:val="595959" w:themeColor="text1" w:themeTint="A6"/>
                          <w:sz w:val="16"/>
                          <w:vertAlign w:val="superscript"/>
                        </w:rPr>
                        <w:t>e</w:t>
                      </w:r>
                      <w:r w:rsidRPr="00D2046C">
                        <w:rPr>
                          <w:color w:val="595959" w:themeColor="text1" w:themeTint="A6"/>
                          <w:sz w:val="16"/>
                        </w:rPr>
                        <w:t xml:space="preserve"> siècle </w:t>
                      </w:r>
                    </w:p>
                    <w:p w14:paraId="1C22438B" w14:textId="77777777" w:rsidR="00D2046C" w:rsidRPr="00D2046C" w:rsidRDefault="00D2046C" w:rsidP="00D2046C">
                      <w:pPr>
                        <w:rPr>
                          <w:color w:val="595959" w:themeColor="text1" w:themeTint="A6"/>
                          <w:sz w:val="16"/>
                        </w:rPr>
                      </w:pPr>
                      <w:r w:rsidRPr="00D2046C">
                        <w:rPr>
                          <w:color w:val="595959" w:themeColor="text1" w:themeTint="A6"/>
                          <w:sz w:val="16"/>
                        </w:rPr>
                        <w:t xml:space="preserve">Edgar Contant </w:t>
                      </w:r>
                    </w:p>
                    <w:p w14:paraId="07D57689" w14:textId="6985DBD3" w:rsidR="00D2046C" w:rsidRPr="00D2046C" w:rsidRDefault="00D2046C" w:rsidP="00D2046C">
                      <w:pPr>
                        <w:rPr>
                          <w:color w:val="595959" w:themeColor="text1" w:themeTint="A6"/>
                          <w:sz w:val="16"/>
                        </w:rPr>
                      </w:pPr>
                      <w:r w:rsidRPr="00D2046C">
                        <w:rPr>
                          <w:color w:val="595959" w:themeColor="text1" w:themeTint="A6"/>
                          <w:sz w:val="16"/>
                        </w:rPr>
                        <w:t>© Collection Les Prêtres de Saint-Sulpice de Montréal</w:t>
                      </w:r>
                    </w:p>
                  </w:txbxContent>
                </v:textbox>
                <w10:wrap type="tight"/>
              </v:shape>
            </w:pict>
          </mc:Fallback>
        </mc:AlternateContent>
      </w:r>
      <w:r w:rsidR="00AB3269" w:rsidRPr="00AB3269">
        <w:rPr>
          <w:lang w:val="fr-CA"/>
        </w:rPr>
        <w:t>Plongez dans l</w:t>
      </w:r>
      <w:r w:rsidR="00AB3269">
        <w:rPr>
          <w:lang w:val="fr-CA"/>
        </w:rPr>
        <w:t>’</w:t>
      </w:r>
      <w:r w:rsidR="00AB3269" w:rsidRPr="00AB3269">
        <w:rPr>
          <w:lang w:val="fr-CA"/>
        </w:rPr>
        <w:t>histoire fascinante de</w:t>
      </w:r>
      <w:r w:rsidR="006F308E">
        <w:rPr>
          <w:lang w:val="fr-CA"/>
        </w:rPr>
        <w:t xml:space="preserve">s prêtres de Saint-Sulpice </w:t>
      </w:r>
      <w:r w:rsidR="00AB3269" w:rsidRPr="00AB3269">
        <w:rPr>
          <w:lang w:val="fr-CA"/>
        </w:rPr>
        <w:t>et découvrez comment leur influence a façonné le développement de Montréal au fil des s</w:t>
      </w:r>
      <w:bookmarkStart w:id="1" w:name="_GoBack"/>
      <w:bookmarkEnd w:id="1"/>
      <w:r w:rsidR="00AB3269" w:rsidRPr="00AB3269">
        <w:rPr>
          <w:lang w:val="fr-CA"/>
        </w:rPr>
        <w:t>iècles.</w:t>
      </w:r>
    </w:p>
    <w:p w14:paraId="665A85E4" w14:textId="677FD1C8" w:rsidR="00AB3269" w:rsidRPr="00AB3269" w:rsidRDefault="00AB3269" w:rsidP="00AB3269">
      <w:pPr>
        <w:jc w:val="both"/>
        <w:rPr>
          <w:lang w:val="fr-CA"/>
        </w:rPr>
      </w:pPr>
    </w:p>
    <w:p w14:paraId="0DE4EA64" w14:textId="15BAB480" w:rsidR="004752CC" w:rsidRPr="00AB3269" w:rsidRDefault="00AB3269" w:rsidP="00AB3269">
      <w:pPr>
        <w:jc w:val="both"/>
        <w:rPr>
          <w:lang w:val="fr-CA"/>
        </w:rPr>
      </w:pPr>
      <w:r w:rsidRPr="00AB3269">
        <w:rPr>
          <w:lang w:val="fr-CA"/>
        </w:rPr>
        <w:t>L</w:t>
      </w:r>
      <w:r>
        <w:rPr>
          <w:lang w:val="fr-CA"/>
        </w:rPr>
        <w:t>’</w:t>
      </w:r>
      <w:r w:rsidRPr="00AB3269">
        <w:rPr>
          <w:lang w:val="fr-CA"/>
        </w:rPr>
        <w:t xml:space="preserve">exposition </w:t>
      </w:r>
      <w:r w:rsidRPr="00AB3269">
        <w:rPr>
          <w:b/>
          <w:i/>
          <w:lang w:val="fr-CA"/>
        </w:rPr>
        <w:t>Seigneurs de Montréal : Les prêtres de Saint-Sulpice</w:t>
      </w:r>
      <w:r>
        <w:rPr>
          <w:lang w:val="fr-CA"/>
        </w:rPr>
        <w:t xml:space="preserve"> </w:t>
      </w:r>
      <w:r w:rsidRPr="00AB3269">
        <w:rPr>
          <w:lang w:val="fr-CA"/>
        </w:rPr>
        <w:t>présentera des documents d</w:t>
      </w:r>
      <w:r w:rsidR="00D2046C">
        <w:rPr>
          <w:lang w:val="fr-CA"/>
        </w:rPr>
        <w:t>’</w:t>
      </w:r>
      <w:r w:rsidRPr="00AB3269">
        <w:rPr>
          <w:lang w:val="fr-CA"/>
        </w:rPr>
        <w:t>archives</w:t>
      </w:r>
      <w:r>
        <w:rPr>
          <w:lang w:val="fr-CA"/>
        </w:rPr>
        <w:t xml:space="preserve"> et </w:t>
      </w:r>
      <w:r w:rsidRPr="00AB3269">
        <w:rPr>
          <w:lang w:val="fr-CA"/>
        </w:rPr>
        <w:t>des artefacts historiques</w:t>
      </w:r>
      <w:r>
        <w:rPr>
          <w:lang w:val="fr-CA"/>
        </w:rPr>
        <w:t xml:space="preserve"> provenant de l’Univers culturel de Saint-Sulpice, une collection rarement présentée au public, et illustrant le rôle et l’impact </w:t>
      </w:r>
      <w:r w:rsidRPr="00AB3269">
        <w:rPr>
          <w:lang w:val="fr-CA"/>
        </w:rPr>
        <w:t xml:space="preserve">des Sulpiciens </w:t>
      </w:r>
      <w:r>
        <w:rPr>
          <w:lang w:val="fr-CA"/>
        </w:rPr>
        <w:t xml:space="preserve">au sein de l’histoire montréalaise. </w:t>
      </w:r>
      <w:r w:rsidRPr="00AB3269">
        <w:rPr>
          <w:lang w:val="fr-CA"/>
        </w:rPr>
        <w:t xml:space="preserve">De leur arrivée au </w:t>
      </w:r>
      <w:r w:rsidR="00D2046C">
        <w:rPr>
          <w:lang w:val="fr-CA"/>
        </w:rPr>
        <w:t>17</w:t>
      </w:r>
      <w:r>
        <w:rPr>
          <w:vertAlign w:val="superscript"/>
          <w:lang w:val="fr-CA"/>
        </w:rPr>
        <w:t>e</w:t>
      </w:r>
      <w:r w:rsidRPr="00AB3269">
        <w:rPr>
          <w:lang w:val="fr-CA"/>
        </w:rPr>
        <w:t xml:space="preserve"> siècle à leur héritage durable dans la métropole moderne, cette exposition promet une exploration enrichissante </w:t>
      </w:r>
      <w:r>
        <w:rPr>
          <w:lang w:val="fr-CA"/>
        </w:rPr>
        <w:t xml:space="preserve">dans la vie des seigneurs de l’île de Montréal. </w:t>
      </w:r>
    </w:p>
    <w:p w14:paraId="4CFB7694" w14:textId="35906E4F" w:rsidR="00A74E90" w:rsidRPr="00A74E90" w:rsidRDefault="00A74E90" w:rsidP="00A74E90">
      <w:pPr>
        <w:rPr>
          <w:lang w:val="fr-CA"/>
        </w:rPr>
      </w:pPr>
    </w:p>
    <w:p w14:paraId="7BD24960" w14:textId="6F88A590" w:rsidR="00DD2488" w:rsidRPr="00A55A7E" w:rsidRDefault="00A74E90" w:rsidP="00DD2488">
      <w:pPr>
        <w:pStyle w:val="Pa3"/>
        <w:jc w:val="both"/>
        <w:rPr>
          <w:rStyle w:val="A5"/>
          <w:rFonts w:ascii="Calibri" w:hAnsi="Calibri"/>
          <w:color w:val="C00000"/>
          <w:sz w:val="22"/>
          <w:szCs w:val="22"/>
          <w:lang w:val="fr-CA"/>
        </w:rPr>
      </w:pPr>
      <w:r>
        <w:rPr>
          <w:rStyle w:val="A5"/>
          <w:rFonts w:ascii="Calibri" w:hAnsi="Calibri"/>
          <w:color w:val="C00000"/>
          <w:sz w:val="22"/>
          <w:szCs w:val="22"/>
          <w:lang w:val="fr-CA"/>
        </w:rPr>
        <w:t>Traces et mémoires du régime seigneurial au Québec</w:t>
      </w:r>
    </w:p>
    <w:p w14:paraId="4D55E9E0" w14:textId="18790484" w:rsidR="005A47AC" w:rsidRPr="00A55A7E" w:rsidRDefault="005A47AC" w:rsidP="005A47AC">
      <w:pPr>
        <w:rPr>
          <w:lang w:val="fr-CA"/>
        </w:rPr>
      </w:pPr>
    </w:p>
    <w:p w14:paraId="0DEA7711" w14:textId="2EDF5161" w:rsidR="00AD6783" w:rsidRDefault="004752CC" w:rsidP="004752CC">
      <w:pPr>
        <w:jc w:val="both"/>
        <w:rPr>
          <w:rFonts w:asciiTheme="minorHAnsi" w:hAnsiTheme="minorHAnsi" w:cstheme="minorHAnsi"/>
          <w:lang w:val="fr-CA"/>
        </w:rPr>
      </w:pPr>
      <w:r w:rsidRPr="004752CC">
        <w:rPr>
          <w:rFonts w:asciiTheme="minorHAnsi" w:hAnsiTheme="minorHAnsi" w:cstheme="minorHAnsi"/>
          <w:lang w:val="fr-CA"/>
        </w:rPr>
        <w:t>Découvrez l</w:t>
      </w:r>
      <w:r>
        <w:rPr>
          <w:rFonts w:asciiTheme="minorHAnsi" w:hAnsiTheme="minorHAnsi" w:cstheme="minorHAnsi"/>
          <w:lang w:val="fr-CA"/>
        </w:rPr>
        <w:t>’</w:t>
      </w:r>
      <w:r w:rsidRPr="004752CC">
        <w:rPr>
          <w:rFonts w:asciiTheme="minorHAnsi" w:hAnsiTheme="minorHAnsi" w:cstheme="minorHAnsi"/>
          <w:lang w:val="fr-CA"/>
        </w:rPr>
        <w:t>histoire du régime seigneurial au Québec grâce à une exposition captivante qui retrace cette période de la Nouvelle-France, instaurée vers 1620 et officiellement abolie en 1854. Bien que disparu depuis plus d</w:t>
      </w:r>
      <w:r>
        <w:rPr>
          <w:rFonts w:asciiTheme="minorHAnsi" w:hAnsiTheme="minorHAnsi" w:cstheme="minorHAnsi"/>
          <w:lang w:val="fr-CA"/>
        </w:rPr>
        <w:t>’</w:t>
      </w:r>
      <w:r w:rsidRPr="004752CC">
        <w:rPr>
          <w:rFonts w:asciiTheme="minorHAnsi" w:hAnsiTheme="minorHAnsi" w:cstheme="minorHAnsi"/>
          <w:lang w:val="fr-CA"/>
        </w:rPr>
        <w:t>un siècle, ce régime continue de laisser des traces dans notre société contemporaine. L</w:t>
      </w:r>
      <w:r>
        <w:rPr>
          <w:rFonts w:asciiTheme="minorHAnsi" w:hAnsiTheme="minorHAnsi" w:cstheme="minorHAnsi"/>
          <w:lang w:val="fr-CA"/>
        </w:rPr>
        <w:t>’</w:t>
      </w:r>
      <w:r w:rsidRPr="004752CC">
        <w:rPr>
          <w:rFonts w:asciiTheme="minorHAnsi" w:hAnsiTheme="minorHAnsi" w:cstheme="minorHAnsi"/>
          <w:lang w:val="fr-CA"/>
        </w:rPr>
        <w:t>exposition met en lumière des extraits de témoignages recueillis par le professeur Benoît Grenier, spécialiste renommé de cette période historique, ainsi que des documents et des artefacts évocateurs.</w:t>
      </w:r>
    </w:p>
    <w:p w14:paraId="4841B94D" w14:textId="77777777" w:rsidR="004752CC" w:rsidRDefault="004752CC" w:rsidP="004752CC">
      <w:pPr>
        <w:jc w:val="both"/>
        <w:rPr>
          <w:rFonts w:asciiTheme="minorHAnsi" w:hAnsiTheme="minorHAnsi" w:cstheme="minorHAnsi"/>
          <w:lang w:val="fr-CA"/>
        </w:rPr>
      </w:pPr>
    </w:p>
    <w:p w14:paraId="53545FAD" w14:textId="4321AC78" w:rsidR="00D2046C" w:rsidRDefault="004752CC" w:rsidP="00D2046C">
      <w:pPr>
        <w:jc w:val="both"/>
        <w:rPr>
          <w:rFonts w:asciiTheme="minorHAnsi" w:hAnsiTheme="minorHAnsi" w:cstheme="minorHAnsi"/>
          <w:lang w:val="fr-CA"/>
        </w:rPr>
      </w:pPr>
      <w:r w:rsidRPr="004752CC">
        <w:rPr>
          <w:rFonts w:asciiTheme="minorHAnsi" w:hAnsiTheme="minorHAnsi" w:cstheme="minorHAnsi"/>
          <w:b/>
          <w:i/>
          <w:lang w:val="fr-CA"/>
        </w:rPr>
        <w:t>Traces et mémoires du régime seigneurial au Québec</w:t>
      </w:r>
      <w:r w:rsidRPr="004752CC">
        <w:rPr>
          <w:rFonts w:asciiTheme="minorHAnsi" w:hAnsiTheme="minorHAnsi" w:cstheme="minorHAnsi"/>
          <w:lang w:val="fr-CA"/>
        </w:rPr>
        <w:t xml:space="preserve"> est une réalisation du Musée de la mémoire vivante de Saint-Jean-Port-Joli.</w:t>
      </w:r>
    </w:p>
    <w:p w14:paraId="2296ED18" w14:textId="77777777" w:rsidR="00D2046C" w:rsidRPr="00D2046C" w:rsidRDefault="00D2046C" w:rsidP="00D2046C">
      <w:pPr>
        <w:jc w:val="both"/>
        <w:rPr>
          <w:rFonts w:asciiTheme="minorHAnsi" w:hAnsiTheme="minorHAnsi" w:cstheme="minorHAnsi"/>
          <w:lang w:val="fr-CA"/>
        </w:rPr>
      </w:pPr>
    </w:p>
    <w:p w14:paraId="714C2492" w14:textId="13B2B81B" w:rsidR="000F138D" w:rsidRPr="00A55A7E" w:rsidRDefault="000F138D" w:rsidP="000F138D">
      <w:pPr>
        <w:rPr>
          <w:rFonts w:asciiTheme="minorHAnsi" w:hAnsiTheme="minorHAnsi" w:cstheme="minorHAnsi"/>
          <w:b/>
          <w:i/>
          <w:color w:val="C00000"/>
          <w:sz w:val="20"/>
          <w:szCs w:val="20"/>
          <w:lang w:val="fr-CA"/>
        </w:rPr>
      </w:pPr>
      <w:r w:rsidRPr="00A55A7E">
        <w:rPr>
          <w:rFonts w:asciiTheme="minorHAnsi" w:hAnsiTheme="minorHAnsi" w:cstheme="minorHAnsi"/>
          <w:b/>
          <w:i/>
          <w:color w:val="C00000"/>
          <w:sz w:val="20"/>
          <w:szCs w:val="20"/>
          <w:lang w:val="fr-CA"/>
        </w:rPr>
        <w:t xml:space="preserve">À propos </w:t>
      </w:r>
    </w:p>
    <w:p w14:paraId="1123DC12" w14:textId="77777777" w:rsidR="000F138D" w:rsidRPr="00A55A7E" w:rsidRDefault="000F138D" w:rsidP="000F138D">
      <w:pPr>
        <w:rPr>
          <w:rFonts w:asciiTheme="minorHAnsi" w:hAnsiTheme="minorHAnsi" w:cstheme="minorHAnsi"/>
          <w:b/>
          <w:color w:val="C00000"/>
          <w:lang w:val="fr-CA"/>
        </w:rPr>
      </w:pPr>
    </w:p>
    <w:p w14:paraId="27BE48BA" w14:textId="66E749D6" w:rsidR="000F138D" w:rsidRDefault="000F138D" w:rsidP="000F138D">
      <w:pPr>
        <w:autoSpaceDE w:val="0"/>
        <w:autoSpaceDN w:val="0"/>
        <w:adjustRightInd w:val="0"/>
        <w:jc w:val="both"/>
        <w:rPr>
          <w:rStyle w:val="apple-style-span"/>
          <w:rFonts w:asciiTheme="minorHAnsi" w:hAnsiTheme="minorHAnsi" w:cstheme="minorHAnsi"/>
          <w:sz w:val="20"/>
          <w:szCs w:val="20"/>
          <w:lang w:val="fr-CA"/>
        </w:rPr>
      </w:pPr>
      <w:r w:rsidRPr="00A55A7E">
        <w:rPr>
          <w:rStyle w:val="apple-style-span"/>
          <w:rFonts w:asciiTheme="minorHAnsi" w:hAnsiTheme="minorHAnsi" w:cstheme="minorHAnsi"/>
          <w:i/>
          <w:sz w:val="20"/>
          <w:szCs w:val="20"/>
          <w:lang w:val="fr-CA"/>
        </w:rPr>
        <w:t xml:space="preserve">Le </w:t>
      </w:r>
      <w:r w:rsidRPr="00630DB3">
        <w:rPr>
          <w:rStyle w:val="apple-style-span"/>
          <w:rFonts w:asciiTheme="minorHAnsi" w:hAnsiTheme="minorHAnsi" w:cstheme="minorHAnsi"/>
          <w:b/>
          <w:sz w:val="20"/>
          <w:szCs w:val="20"/>
          <w:lang w:val="fr-CA"/>
        </w:rPr>
        <w:t>Château Ramezay – Musée et site historique de Montréal</w:t>
      </w:r>
      <w:r w:rsidRPr="00A55A7E">
        <w:rPr>
          <w:rStyle w:val="apple-style-span"/>
          <w:rFonts w:asciiTheme="minorHAnsi" w:hAnsiTheme="minorHAnsi" w:cstheme="minorHAnsi"/>
          <w:i/>
          <w:sz w:val="20"/>
          <w:szCs w:val="20"/>
          <w:lang w:val="fr-CA"/>
        </w:rPr>
        <w:t xml:space="preserve"> est un organisme privé à but non lucratif qui a pour mission de mettre en valeur et de rendre accessible une collection axée principalement sur l’histoire de Montréal et du Québec. Il est le premier édifice classé monument historique et le plus ancien musée d’histoire privé au Québec. Visitez notre site Internet au </w:t>
      </w:r>
      <w:hyperlink r:id="rId8" w:history="1">
        <w:r w:rsidR="00A55A7E" w:rsidRPr="00717280">
          <w:rPr>
            <w:rStyle w:val="Lienhypertexte"/>
            <w:rFonts w:asciiTheme="minorHAnsi" w:hAnsiTheme="minorHAnsi" w:cstheme="minorHAnsi"/>
            <w:sz w:val="20"/>
            <w:szCs w:val="20"/>
            <w:lang w:val="fr-CA"/>
          </w:rPr>
          <w:t>chateauramezay.qc.ca</w:t>
        </w:r>
      </w:hyperlink>
      <w:r w:rsidRPr="00A55A7E">
        <w:rPr>
          <w:rStyle w:val="apple-style-span"/>
          <w:rFonts w:asciiTheme="minorHAnsi" w:hAnsiTheme="minorHAnsi" w:cstheme="minorHAnsi"/>
          <w:i/>
          <w:sz w:val="20"/>
          <w:szCs w:val="20"/>
          <w:lang w:val="fr-CA"/>
        </w:rPr>
        <w:t xml:space="preserve"> ou notre page Facebook au </w:t>
      </w:r>
      <w:hyperlink r:id="rId9" w:history="1">
        <w:r w:rsidRPr="00A55A7E">
          <w:rPr>
            <w:rStyle w:val="Lienhypertexte"/>
            <w:rFonts w:asciiTheme="minorHAnsi" w:hAnsiTheme="minorHAnsi" w:cstheme="minorHAnsi"/>
            <w:sz w:val="20"/>
            <w:szCs w:val="20"/>
            <w:lang w:val="fr-CA"/>
          </w:rPr>
          <w:t>facebook.com/</w:t>
        </w:r>
        <w:proofErr w:type="spellStart"/>
        <w:r w:rsidRPr="00A55A7E">
          <w:rPr>
            <w:rStyle w:val="Lienhypertexte"/>
            <w:rFonts w:asciiTheme="minorHAnsi" w:hAnsiTheme="minorHAnsi" w:cstheme="minorHAnsi"/>
            <w:sz w:val="20"/>
            <w:szCs w:val="20"/>
            <w:lang w:val="fr-CA"/>
          </w:rPr>
          <w:t>Chateau.Ramezay</w:t>
        </w:r>
        <w:proofErr w:type="spellEnd"/>
      </w:hyperlink>
      <w:r w:rsidRPr="00A55A7E">
        <w:rPr>
          <w:rStyle w:val="apple-style-span"/>
          <w:rFonts w:asciiTheme="minorHAnsi" w:hAnsiTheme="minorHAnsi" w:cstheme="minorHAnsi"/>
          <w:sz w:val="20"/>
          <w:szCs w:val="20"/>
          <w:lang w:val="fr-CA"/>
        </w:rPr>
        <w:t xml:space="preserve">. </w:t>
      </w:r>
    </w:p>
    <w:p w14:paraId="5208765A" w14:textId="29B12BD8" w:rsidR="00D2046C" w:rsidRDefault="00D2046C" w:rsidP="000F138D">
      <w:pPr>
        <w:autoSpaceDE w:val="0"/>
        <w:autoSpaceDN w:val="0"/>
        <w:adjustRightInd w:val="0"/>
        <w:jc w:val="both"/>
        <w:rPr>
          <w:rFonts w:asciiTheme="minorHAnsi" w:hAnsiTheme="minorHAnsi" w:cstheme="minorHAnsi"/>
          <w:i/>
          <w:sz w:val="20"/>
          <w:szCs w:val="20"/>
          <w:lang w:val="fr-CA"/>
        </w:rPr>
      </w:pPr>
    </w:p>
    <w:p w14:paraId="0CEBCC72" w14:textId="6A9667B5" w:rsidR="00D2046C" w:rsidRPr="00D2046C" w:rsidRDefault="00D2046C" w:rsidP="00D2046C">
      <w:pPr>
        <w:autoSpaceDE w:val="0"/>
        <w:autoSpaceDN w:val="0"/>
        <w:adjustRightInd w:val="0"/>
        <w:jc w:val="center"/>
        <w:rPr>
          <w:rFonts w:asciiTheme="minorHAnsi" w:hAnsiTheme="minorHAnsi" w:cstheme="minorHAnsi"/>
          <w:szCs w:val="20"/>
          <w:lang w:val="fr-CA"/>
        </w:rPr>
      </w:pPr>
      <w:r w:rsidRPr="00D2046C">
        <w:rPr>
          <w:rFonts w:asciiTheme="minorHAnsi" w:hAnsiTheme="minorHAnsi" w:cstheme="minorHAnsi"/>
          <w:szCs w:val="20"/>
          <w:lang w:val="fr-CA"/>
        </w:rPr>
        <w:t>-30-</w:t>
      </w:r>
    </w:p>
    <w:p w14:paraId="63F9AF8F" w14:textId="77777777" w:rsidR="00A55A7E" w:rsidRDefault="00A55A7E" w:rsidP="000F138D">
      <w:pPr>
        <w:tabs>
          <w:tab w:val="right" w:pos="9746"/>
        </w:tabs>
        <w:rPr>
          <w:rFonts w:asciiTheme="minorHAnsi" w:hAnsiTheme="minorHAnsi" w:cstheme="minorHAnsi"/>
          <w:sz w:val="20"/>
          <w:szCs w:val="20"/>
          <w:lang w:val="fr-CA"/>
        </w:rPr>
      </w:pPr>
    </w:p>
    <w:p w14:paraId="124C8E36" w14:textId="0DB1403A" w:rsidR="000F138D" w:rsidRPr="00A55A7E" w:rsidRDefault="000F138D" w:rsidP="000F138D">
      <w:pPr>
        <w:tabs>
          <w:tab w:val="right" w:pos="9746"/>
        </w:tabs>
        <w:rPr>
          <w:rFonts w:asciiTheme="minorHAnsi" w:hAnsiTheme="minorHAnsi" w:cstheme="minorHAnsi"/>
          <w:b/>
          <w:sz w:val="20"/>
          <w:szCs w:val="20"/>
          <w:lang w:val="fr-CA"/>
        </w:rPr>
      </w:pPr>
      <w:r w:rsidRPr="00A55A7E">
        <w:rPr>
          <w:rFonts w:asciiTheme="minorHAnsi" w:hAnsiTheme="minorHAnsi" w:cstheme="minorHAnsi"/>
          <w:b/>
          <w:sz w:val="20"/>
          <w:szCs w:val="20"/>
          <w:lang w:val="fr-CA"/>
        </w:rPr>
        <w:t xml:space="preserve">Renseignements : </w:t>
      </w:r>
    </w:p>
    <w:p w14:paraId="1DF86A63" w14:textId="14E89C45" w:rsidR="000F138D" w:rsidRPr="00A55A7E" w:rsidRDefault="0016170E" w:rsidP="000F138D">
      <w:pPr>
        <w:tabs>
          <w:tab w:val="right" w:pos="9746"/>
        </w:tabs>
        <w:rPr>
          <w:rFonts w:asciiTheme="minorHAnsi" w:hAnsiTheme="minorHAnsi" w:cstheme="minorHAnsi"/>
          <w:sz w:val="20"/>
          <w:szCs w:val="20"/>
          <w:lang w:val="fr-CA"/>
        </w:rPr>
      </w:pPr>
      <w:r>
        <w:rPr>
          <w:rFonts w:asciiTheme="minorHAnsi" w:hAnsiTheme="minorHAnsi" w:cstheme="minorHAnsi"/>
          <w:sz w:val="20"/>
          <w:szCs w:val="20"/>
          <w:lang w:val="fr-CA"/>
        </w:rPr>
        <w:t>Eve Martineau</w:t>
      </w:r>
      <w:r w:rsidR="00C3300F">
        <w:rPr>
          <w:rFonts w:asciiTheme="minorHAnsi" w:hAnsiTheme="minorHAnsi" w:cstheme="minorHAnsi"/>
          <w:sz w:val="20"/>
          <w:szCs w:val="20"/>
          <w:lang w:val="fr-CA"/>
        </w:rPr>
        <w:t>,</w:t>
      </w:r>
      <w:r w:rsidR="000F138D" w:rsidRPr="00A55A7E">
        <w:rPr>
          <w:rFonts w:asciiTheme="minorHAnsi" w:hAnsiTheme="minorHAnsi" w:cstheme="minorHAnsi"/>
          <w:sz w:val="20"/>
          <w:szCs w:val="20"/>
          <w:lang w:val="fr-CA"/>
        </w:rPr>
        <w:t xml:space="preserve"> </w:t>
      </w:r>
      <w:r w:rsidR="00C3300F">
        <w:rPr>
          <w:rFonts w:asciiTheme="minorHAnsi" w:hAnsiTheme="minorHAnsi" w:cstheme="minorHAnsi"/>
          <w:sz w:val="20"/>
          <w:szCs w:val="20"/>
          <w:lang w:val="fr-CA"/>
        </w:rPr>
        <w:t>C</w:t>
      </w:r>
      <w:r>
        <w:rPr>
          <w:rFonts w:asciiTheme="minorHAnsi" w:hAnsiTheme="minorHAnsi" w:cstheme="minorHAnsi"/>
          <w:sz w:val="20"/>
          <w:szCs w:val="20"/>
          <w:lang w:val="fr-CA"/>
        </w:rPr>
        <w:t>oordonnatrice</w:t>
      </w:r>
    </w:p>
    <w:p w14:paraId="5E16175A" w14:textId="4BFCC017" w:rsidR="000F138D" w:rsidRPr="00A55A7E" w:rsidRDefault="0016170E" w:rsidP="000F138D">
      <w:pPr>
        <w:tabs>
          <w:tab w:val="right" w:pos="9746"/>
        </w:tabs>
        <w:rPr>
          <w:rFonts w:asciiTheme="minorHAnsi" w:hAnsiTheme="minorHAnsi" w:cstheme="minorHAnsi"/>
          <w:sz w:val="20"/>
          <w:szCs w:val="20"/>
          <w:lang w:val="fr-CA"/>
        </w:rPr>
      </w:pPr>
      <w:r>
        <w:rPr>
          <w:rFonts w:asciiTheme="minorHAnsi" w:hAnsiTheme="minorHAnsi" w:cstheme="minorHAnsi"/>
          <w:sz w:val="20"/>
          <w:szCs w:val="20"/>
          <w:lang w:val="fr-CA"/>
        </w:rPr>
        <w:t>emartineau</w:t>
      </w:r>
      <w:r w:rsidR="000F138D" w:rsidRPr="00A55A7E">
        <w:rPr>
          <w:rFonts w:asciiTheme="minorHAnsi" w:hAnsiTheme="minorHAnsi" w:cstheme="minorHAnsi"/>
          <w:sz w:val="20"/>
          <w:szCs w:val="20"/>
          <w:lang w:val="fr-CA"/>
        </w:rPr>
        <w:t>@chateauramezay.qc.ca</w:t>
      </w:r>
    </w:p>
    <w:p w14:paraId="0AA41367" w14:textId="5E46CE4A" w:rsidR="00A361D4" w:rsidRPr="00A55A7E" w:rsidRDefault="000F36EF" w:rsidP="000F138D">
      <w:pPr>
        <w:tabs>
          <w:tab w:val="right" w:pos="9746"/>
        </w:tabs>
        <w:rPr>
          <w:rFonts w:asciiTheme="minorHAnsi" w:hAnsiTheme="minorHAnsi" w:cstheme="minorHAnsi"/>
          <w:sz w:val="24"/>
          <w:lang w:val="fr-CA"/>
        </w:rPr>
      </w:pPr>
      <w:r w:rsidRPr="00A55A7E">
        <w:rPr>
          <w:rFonts w:asciiTheme="minorHAnsi" w:hAnsiTheme="minorHAnsi" w:cstheme="minorHAnsi"/>
          <w:sz w:val="20"/>
          <w:szCs w:val="20"/>
          <w:lang w:val="fr-CA"/>
        </w:rPr>
        <w:t>T</w:t>
      </w:r>
      <w:r w:rsidR="000F138D" w:rsidRPr="00A55A7E">
        <w:rPr>
          <w:rFonts w:asciiTheme="minorHAnsi" w:hAnsiTheme="minorHAnsi" w:cstheme="minorHAnsi"/>
          <w:sz w:val="20"/>
          <w:szCs w:val="20"/>
          <w:lang w:val="fr-CA"/>
        </w:rPr>
        <w:t>éléphone : 514 861-3708</w:t>
      </w:r>
      <w:r w:rsidR="00A55A7E">
        <w:rPr>
          <w:rFonts w:asciiTheme="minorHAnsi" w:hAnsiTheme="minorHAnsi" w:cstheme="minorHAnsi"/>
          <w:sz w:val="20"/>
          <w:szCs w:val="20"/>
          <w:lang w:val="fr-CA"/>
        </w:rPr>
        <w:t>,</w:t>
      </w:r>
      <w:r w:rsidR="000F138D" w:rsidRPr="00A55A7E">
        <w:rPr>
          <w:rFonts w:asciiTheme="minorHAnsi" w:hAnsiTheme="minorHAnsi" w:cstheme="minorHAnsi"/>
          <w:sz w:val="20"/>
          <w:szCs w:val="20"/>
          <w:lang w:val="fr-CA"/>
        </w:rPr>
        <w:t xml:space="preserve"> poste 2</w:t>
      </w:r>
      <w:bookmarkEnd w:id="0"/>
      <w:r w:rsidR="0016170E">
        <w:rPr>
          <w:rFonts w:asciiTheme="minorHAnsi" w:hAnsiTheme="minorHAnsi" w:cstheme="minorHAnsi"/>
          <w:sz w:val="20"/>
          <w:szCs w:val="20"/>
          <w:lang w:val="fr-CA"/>
        </w:rPr>
        <w:t>25</w:t>
      </w:r>
    </w:p>
    <w:sectPr w:rsidR="00A361D4" w:rsidRPr="00A55A7E" w:rsidSect="00B12291">
      <w:headerReference w:type="default" r:id="rId10"/>
      <w:footerReference w:type="default" r:id="rId11"/>
      <w:pgSz w:w="12240" w:h="15840" w:code="1"/>
      <w:pgMar w:top="720" w:right="720" w:bottom="284" w:left="72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890D8" w14:textId="77777777" w:rsidR="00506089" w:rsidRDefault="00506089">
      <w:r>
        <w:separator/>
      </w:r>
    </w:p>
  </w:endnote>
  <w:endnote w:type="continuationSeparator" w:id="0">
    <w:p w14:paraId="044DEE02" w14:textId="77777777" w:rsidR="00506089" w:rsidRDefault="0050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C7073" w14:textId="4E220CC9" w:rsidR="004446F5" w:rsidRDefault="00AB3269" w:rsidP="00B12291">
    <w:pPr>
      <w:pStyle w:val="Pieddepage"/>
      <w:tabs>
        <w:tab w:val="clear" w:pos="4153"/>
        <w:tab w:val="clear" w:pos="8306"/>
        <w:tab w:val="left" w:pos="3546"/>
        <w:tab w:val="left" w:pos="3695"/>
        <w:tab w:val="left" w:pos="6113"/>
        <w:tab w:val="right" w:pos="10800"/>
      </w:tabs>
      <w:jc w:val="center"/>
    </w:pPr>
    <w:r>
      <w:rPr>
        <w:noProof/>
      </w:rPr>
      <w:drawing>
        <wp:anchor distT="0" distB="0" distL="114300" distR="114300" simplePos="0" relativeHeight="251660288" behindDoc="0" locked="0" layoutInCell="1" allowOverlap="1" wp14:anchorId="6D76CB8C" wp14:editId="16DE2851">
          <wp:simplePos x="0" y="0"/>
          <wp:positionH relativeFrom="column">
            <wp:posOffset>4505325</wp:posOffset>
          </wp:positionH>
          <wp:positionV relativeFrom="paragraph">
            <wp:posOffset>-132715</wp:posOffset>
          </wp:positionV>
          <wp:extent cx="2419350" cy="281184"/>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28118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46E89C2" wp14:editId="4471C883">
          <wp:simplePos x="0" y="0"/>
          <wp:positionH relativeFrom="column">
            <wp:posOffset>2552700</wp:posOffset>
          </wp:positionH>
          <wp:positionV relativeFrom="paragraph">
            <wp:posOffset>-471170</wp:posOffset>
          </wp:positionV>
          <wp:extent cx="819150" cy="81915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ED66DB1" wp14:editId="4B1AA1D2">
          <wp:simplePos x="0" y="0"/>
          <wp:positionH relativeFrom="column">
            <wp:posOffset>3284855</wp:posOffset>
          </wp:positionH>
          <wp:positionV relativeFrom="paragraph">
            <wp:posOffset>-385445</wp:posOffset>
          </wp:positionV>
          <wp:extent cx="1144116" cy="71437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4116"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B5CCB" w14:textId="77777777" w:rsidR="00506089" w:rsidRDefault="00506089">
      <w:r>
        <w:separator/>
      </w:r>
    </w:p>
  </w:footnote>
  <w:footnote w:type="continuationSeparator" w:id="0">
    <w:p w14:paraId="4CF1F97F" w14:textId="77777777" w:rsidR="00506089" w:rsidRDefault="00506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A48C9" w14:textId="77777777" w:rsidR="004446F5" w:rsidRDefault="00506089" w:rsidP="00576558">
    <w:pPr>
      <w:jc w:val="right"/>
    </w:pPr>
  </w:p>
  <w:p w14:paraId="1FE6F7A6" w14:textId="77777777" w:rsidR="004446F5" w:rsidRDefault="00E53610" w:rsidP="00576558">
    <w:pPr>
      <w:jc w:val="right"/>
    </w:pPr>
    <w:r>
      <w:rPr>
        <w:noProof/>
        <w:lang w:eastAsia="fr-FR"/>
      </w:rPr>
      <w:drawing>
        <wp:anchor distT="0" distB="0" distL="114300" distR="114300" simplePos="0" relativeHeight="251659264" behindDoc="0" locked="0" layoutInCell="1" allowOverlap="1" wp14:anchorId="0B1B78FC" wp14:editId="37FD171E">
          <wp:simplePos x="0" y="0"/>
          <wp:positionH relativeFrom="margin">
            <wp:align>left</wp:align>
          </wp:positionH>
          <wp:positionV relativeFrom="margin">
            <wp:posOffset>-572770</wp:posOffset>
          </wp:positionV>
          <wp:extent cx="1530985" cy="667385"/>
          <wp:effectExtent l="19050" t="0" r="0" b="0"/>
          <wp:wrapSquare wrapText="bothSides"/>
          <wp:docPr id="5" name="Image 0" descr="francais_cm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francais_cmjk.jpg"/>
                  <pic:cNvPicPr>
                    <a:picLocks noChangeAspect="1" noChangeArrowheads="1"/>
                  </pic:cNvPicPr>
                </pic:nvPicPr>
                <pic:blipFill>
                  <a:blip r:embed="rId1"/>
                  <a:srcRect/>
                  <a:stretch>
                    <a:fillRect/>
                  </a:stretch>
                </pic:blipFill>
                <pic:spPr bwMode="auto">
                  <a:xfrm>
                    <a:off x="0" y="0"/>
                    <a:ext cx="1530985" cy="667385"/>
                  </a:xfrm>
                  <a:prstGeom prst="rect">
                    <a:avLst/>
                  </a:prstGeom>
                  <a:noFill/>
                  <a:ln w="9525">
                    <a:noFill/>
                    <a:miter lim="800000"/>
                    <a:headEnd/>
                    <a:tailEnd/>
                  </a:ln>
                </pic:spPr>
              </pic:pic>
            </a:graphicData>
          </a:graphic>
        </wp:anchor>
      </w:drawing>
    </w:r>
    <w:r>
      <w:t>COMMUNIQUÉ DE PRESSE</w:t>
    </w:r>
  </w:p>
  <w:p w14:paraId="7AB770B8" w14:textId="77777777" w:rsidR="004446F5" w:rsidRDefault="00E53610" w:rsidP="00576558">
    <w:pPr>
      <w:pStyle w:val="En-tte"/>
      <w:jc w:val="right"/>
    </w:pPr>
    <w:r>
      <w:t>POUR DIFFUSION IMMÉDIATE</w:t>
    </w:r>
    <w:r w:rsidRPr="005765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7C0F"/>
    <w:multiLevelType w:val="multilevel"/>
    <w:tmpl w:val="512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488"/>
    <w:rsid w:val="000F138D"/>
    <w:rsid w:val="000F36EF"/>
    <w:rsid w:val="00103C75"/>
    <w:rsid w:val="0016170E"/>
    <w:rsid w:val="001D41B0"/>
    <w:rsid w:val="002507F6"/>
    <w:rsid w:val="002C57C9"/>
    <w:rsid w:val="0030106D"/>
    <w:rsid w:val="00365D42"/>
    <w:rsid w:val="003664A5"/>
    <w:rsid w:val="003D03AF"/>
    <w:rsid w:val="00433DB2"/>
    <w:rsid w:val="004752CC"/>
    <w:rsid w:val="004B2EC4"/>
    <w:rsid w:val="00506089"/>
    <w:rsid w:val="005A47AC"/>
    <w:rsid w:val="00630DB3"/>
    <w:rsid w:val="00654024"/>
    <w:rsid w:val="00663AB1"/>
    <w:rsid w:val="00670CFA"/>
    <w:rsid w:val="006A0DAA"/>
    <w:rsid w:val="006A7D23"/>
    <w:rsid w:val="006D3297"/>
    <w:rsid w:val="006F077C"/>
    <w:rsid w:val="006F308E"/>
    <w:rsid w:val="0075237D"/>
    <w:rsid w:val="00792E87"/>
    <w:rsid w:val="007A4A96"/>
    <w:rsid w:val="007D2DBD"/>
    <w:rsid w:val="0089397C"/>
    <w:rsid w:val="00896258"/>
    <w:rsid w:val="009257D1"/>
    <w:rsid w:val="00983092"/>
    <w:rsid w:val="009B3AEA"/>
    <w:rsid w:val="00A50C6C"/>
    <w:rsid w:val="00A55A7E"/>
    <w:rsid w:val="00A74E90"/>
    <w:rsid w:val="00AB04CF"/>
    <w:rsid w:val="00AB3269"/>
    <w:rsid w:val="00AC191E"/>
    <w:rsid w:val="00AD5884"/>
    <w:rsid w:val="00AD6783"/>
    <w:rsid w:val="00B97507"/>
    <w:rsid w:val="00C3300F"/>
    <w:rsid w:val="00C758C3"/>
    <w:rsid w:val="00CC6B85"/>
    <w:rsid w:val="00D2046C"/>
    <w:rsid w:val="00D84AF3"/>
    <w:rsid w:val="00DB1A8D"/>
    <w:rsid w:val="00DD2488"/>
    <w:rsid w:val="00DE444D"/>
    <w:rsid w:val="00E53610"/>
    <w:rsid w:val="00EC6C75"/>
    <w:rsid w:val="00F13EE0"/>
    <w:rsid w:val="00F16A9C"/>
    <w:rsid w:val="00F23C75"/>
    <w:rsid w:val="00F50737"/>
    <w:rsid w:val="00FE09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3D872"/>
  <w15:chartTrackingRefBased/>
  <w15:docId w15:val="{350DBFA0-E468-4DF5-A1CF-E5316F128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488"/>
    <w:pPr>
      <w:spacing w:after="0" w:line="240" w:lineRule="auto"/>
    </w:pPr>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2488"/>
    <w:pPr>
      <w:tabs>
        <w:tab w:val="center" w:pos="4153"/>
        <w:tab w:val="right" w:pos="8306"/>
      </w:tabs>
    </w:pPr>
  </w:style>
  <w:style w:type="character" w:customStyle="1" w:styleId="En-tteCar">
    <w:name w:val="En-tête Car"/>
    <w:basedOn w:val="Policepardfaut"/>
    <w:link w:val="En-tte"/>
    <w:uiPriority w:val="99"/>
    <w:rsid w:val="00DD2488"/>
    <w:rPr>
      <w:rFonts w:ascii="Calibri" w:eastAsia="Calibri" w:hAnsi="Calibri" w:cs="Times New Roman"/>
      <w:lang w:val="fr-FR"/>
    </w:rPr>
  </w:style>
  <w:style w:type="paragraph" w:styleId="Pieddepage">
    <w:name w:val="footer"/>
    <w:basedOn w:val="Normal"/>
    <w:link w:val="PieddepageCar"/>
    <w:uiPriority w:val="99"/>
    <w:unhideWhenUsed/>
    <w:rsid w:val="00DD2488"/>
    <w:pPr>
      <w:tabs>
        <w:tab w:val="center" w:pos="4153"/>
        <w:tab w:val="right" w:pos="8306"/>
      </w:tabs>
    </w:pPr>
  </w:style>
  <w:style w:type="character" w:customStyle="1" w:styleId="PieddepageCar">
    <w:name w:val="Pied de page Car"/>
    <w:basedOn w:val="Policepardfaut"/>
    <w:link w:val="Pieddepage"/>
    <w:uiPriority w:val="99"/>
    <w:rsid w:val="00DD2488"/>
    <w:rPr>
      <w:rFonts w:ascii="Calibri" w:eastAsia="Calibri" w:hAnsi="Calibri" w:cs="Times New Roman"/>
      <w:lang w:val="fr-FR"/>
    </w:rPr>
  </w:style>
  <w:style w:type="character" w:styleId="Lienhypertexte">
    <w:name w:val="Hyperlink"/>
    <w:basedOn w:val="Policepardfaut"/>
    <w:uiPriority w:val="99"/>
    <w:unhideWhenUsed/>
    <w:rsid w:val="00DD2488"/>
    <w:rPr>
      <w:color w:val="0000FF"/>
      <w:u w:val="single"/>
    </w:rPr>
  </w:style>
  <w:style w:type="character" w:customStyle="1" w:styleId="apple-style-span">
    <w:name w:val="apple-style-span"/>
    <w:basedOn w:val="Policepardfaut"/>
    <w:rsid w:val="00DD2488"/>
  </w:style>
  <w:style w:type="paragraph" w:customStyle="1" w:styleId="Pa3">
    <w:name w:val="Pa3"/>
    <w:basedOn w:val="Normal"/>
    <w:next w:val="Normal"/>
    <w:uiPriority w:val="99"/>
    <w:rsid w:val="00DD2488"/>
    <w:pPr>
      <w:autoSpaceDE w:val="0"/>
      <w:autoSpaceDN w:val="0"/>
      <w:adjustRightInd w:val="0"/>
      <w:spacing w:line="241" w:lineRule="atLeast"/>
    </w:pPr>
    <w:rPr>
      <w:rFonts w:ascii="Century Gothic" w:hAnsi="Century Gothic"/>
      <w:sz w:val="24"/>
      <w:szCs w:val="24"/>
    </w:rPr>
  </w:style>
  <w:style w:type="character" w:customStyle="1" w:styleId="A5">
    <w:name w:val="A5"/>
    <w:uiPriority w:val="99"/>
    <w:rsid w:val="00DD2488"/>
    <w:rPr>
      <w:rFonts w:cs="Century Gothic"/>
      <w:b/>
      <w:bCs/>
      <w:i/>
      <w:iCs/>
      <w:color w:val="000000"/>
      <w:sz w:val="28"/>
      <w:szCs w:val="28"/>
    </w:rPr>
  </w:style>
  <w:style w:type="character" w:customStyle="1" w:styleId="A7">
    <w:name w:val="A7"/>
    <w:uiPriority w:val="99"/>
    <w:rsid w:val="00DD2488"/>
    <w:rPr>
      <w:rFonts w:cs="Century Gothic"/>
      <w:color w:val="000000"/>
      <w:sz w:val="16"/>
      <w:szCs w:val="16"/>
    </w:rPr>
  </w:style>
  <w:style w:type="paragraph" w:styleId="NormalWeb">
    <w:name w:val="Normal (Web)"/>
    <w:basedOn w:val="Normal"/>
    <w:uiPriority w:val="99"/>
    <w:semiHidden/>
    <w:unhideWhenUsed/>
    <w:rsid w:val="005A47AC"/>
    <w:pPr>
      <w:spacing w:before="100" w:beforeAutospacing="1" w:after="100" w:afterAutospacing="1"/>
    </w:pPr>
    <w:rPr>
      <w:rFonts w:ascii="Times New Roman" w:eastAsia="Times New Roman" w:hAnsi="Times New Roman"/>
      <w:sz w:val="24"/>
      <w:szCs w:val="24"/>
      <w:lang w:val="fr-CA" w:eastAsia="fr-CA"/>
    </w:rPr>
  </w:style>
  <w:style w:type="character" w:styleId="Mentionnonrsolue">
    <w:name w:val="Unresolved Mention"/>
    <w:basedOn w:val="Policepardfaut"/>
    <w:uiPriority w:val="99"/>
    <w:semiHidden/>
    <w:unhideWhenUsed/>
    <w:rsid w:val="00A55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1162">
      <w:bodyDiv w:val="1"/>
      <w:marLeft w:val="0"/>
      <w:marRight w:val="0"/>
      <w:marTop w:val="0"/>
      <w:marBottom w:val="0"/>
      <w:divBdr>
        <w:top w:val="none" w:sz="0" w:space="0" w:color="auto"/>
        <w:left w:val="none" w:sz="0" w:space="0" w:color="auto"/>
        <w:bottom w:val="none" w:sz="0" w:space="0" w:color="auto"/>
        <w:right w:val="none" w:sz="0" w:space="0" w:color="auto"/>
      </w:divBdr>
    </w:div>
    <w:div w:id="60727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ateauramezay.q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cebook.com/Chateau.Ramezay"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391</Words>
  <Characters>2155</Characters>
  <Application>Microsoft Office Word</Application>
  <DocSecurity>0</DocSecurity>
  <Lines>17</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Chateau Ramezay</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Agent de diffusion</dc:creator>
  <cp:keywords/>
  <dc:description/>
  <cp:lastModifiedBy>Adjointe de direction</cp:lastModifiedBy>
  <cp:revision>8</cp:revision>
  <cp:lastPrinted>2024-03-14T14:08:00Z</cp:lastPrinted>
  <dcterms:created xsi:type="dcterms:W3CDTF">2024-03-06T15:29:00Z</dcterms:created>
  <dcterms:modified xsi:type="dcterms:W3CDTF">2024-03-18T19:02:00Z</dcterms:modified>
</cp:coreProperties>
</file>